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2AC6F984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01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B02753F" w14:textId="77777777" w:rsidR="00726038" w:rsidRDefault="00726038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91204F4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Dix résolutions écolos pour M. Macron</w:t>
      </w:r>
    </w:p>
    <w:p w14:paraId="2354EDC4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spellStart"/>
      <w:r w:rsidRPr="006E665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Reporterre</w:t>
      </w:r>
      <w:proofErr w:type="spellEnd"/>
      <w:r w:rsidRPr="006E665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 demandé à dix associatifs »</w:t>
      </w:r>
    </w:p>
    <w:p w14:paraId="0C324BFA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https://reporterre.net/Dix-resolutions-ecolos-pour-M-Macron</w:t>
        </w:r>
      </w:hyperlink>
    </w:p>
    <w:p w14:paraId="00996C26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Écologie : ce qui change au 1er janvier 2023</w:t>
      </w:r>
    </w:p>
    <w:p w14:paraId="18D6955F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https://www.linfodurable.fr/environnement/ecologie-ce-qui-change-au-1er-janvier-2023-36130</w:t>
        </w:r>
      </w:hyperlink>
    </w:p>
    <w:p w14:paraId="7B2D0D64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Pacte vert : la réforme du marché carbone et le fonds social pour le climat dans la hotte</w:t>
      </w:r>
    </w:p>
    <w:p w14:paraId="0A679D4B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https://www.banquedesterritoires.fr/pacte-vert-la-reforme-du-marche-carbone-et-le-fonds-social-pour-le-climat-dans-la-hotte</w:t>
        </w:r>
      </w:hyperlink>
    </w:p>
    <w:p w14:paraId="440A0DF4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0C61CF6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5B51E29B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Insecticide tueur d'abeilles : le gouvernement envisage de l'autoriser pour une troisième année consécutive</w:t>
      </w:r>
    </w:p>
    <w:p w14:paraId="6F6F3AF5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https://www.francebleu.fr/infos/agriculture-peche/insecticide-tueur-d-abeilles-le-gouvernement-envisage-de-l-autoriser-pour-une-troisieme-annee-consecutive-2224824</w:t>
        </w:r>
      </w:hyperlink>
    </w:p>
    <w:p w14:paraId="1935C35D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Consultation publique : projet d’arrêté autorisant provisoirement l'emploi de semences de betteraves sucrières traitées avec des produits phytopharmaceutiques contenant les substances actives imidaclopride ou </w:t>
      </w:r>
      <w:proofErr w:type="spellStart"/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thiamethoxam</w:t>
      </w:r>
      <w:proofErr w:type="spellEnd"/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et précisant les cultures qui peuvent être semées, plantées ou replantées au titre des campagnes suivantes</w:t>
      </w:r>
    </w:p>
    <w:p w14:paraId="3E949217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https://agriculture.gouv.fr/consultation-publique-projet-darrete-autorisant-provisoirement-lemploi-de-semences-de-betteraves-2</w:t>
        </w:r>
      </w:hyperlink>
    </w:p>
    <w:p w14:paraId="64B544E2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légumineuses, pilier pour des systèmes agroalimentaires plus durables en Europe</w:t>
      </w:r>
    </w:p>
    <w:p w14:paraId="19208BB6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https://theconversation.com/les-legumineuses-pilier-pour-des-systemes-agroalimentaires-plus-durables-en-europe-193186</w:t>
        </w:r>
      </w:hyperlink>
    </w:p>
    <w:p w14:paraId="109C9764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L’agroalimentaire en Europe : que réserve 2023 ?</w:t>
      </w:r>
    </w:p>
    <w:p w14:paraId="62689BBC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https://www.euractiv.fr/section/agriculture-alimentation/news/decryptage-lagroalimentaire-en-europe-que-reserve-2023/</w:t>
        </w:r>
      </w:hyperlink>
    </w:p>
    <w:p w14:paraId="622B7547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 ou HVE : Comment les différencier ?</w:t>
      </w:r>
    </w:p>
    <w:p w14:paraId="383F19E8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https://www.bioconsomacteurs.org/bio/dossiers/agriculture-alimentation-sante-ecoproduit-environnement-restauration-collective</w:t>
        </w:r>
      </w:hyperlink>
    </w:p>
    <w:p w14:paraId="67D1AF72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 avenir pour l'agriculture biologique en France ?</w:t>
      </w:r>
    </w:p>
    <w:p w14:paraId="7244A445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https://www.bioconsomacteurs.org/bio/voir-lire/film/quel-avenir-pour-l-agriculture-biologique-en-france</w:t>
        </w:r>
      </w:hyperlink>
    </w:p>
    <w:p w14:paraId="4E5ECE92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6279946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582FCAED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2022-1757 du 30 décembre 2022 relatif à la décentralisation de la gestion des sites Natura 2000 exclusivement terrestres et modifiant certaines dispositions relatives à Natura 2000</w:t>
      </w:r>
    </w:p>
    <w:p w14:paraId="3C88BE4A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https://www.legifrance.gouv.fr/jorf/id/JORFTEXT000046847745</w:t>
        </w:r>
      </w:hyperlink>
    </w:p>
    <w:p w14:paraId="64F8EEB4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Déforestation au Brésil : la législation européenne peut-elle changer la donne ?</w:t>
      </w:r>
    </w:p>
    <w:p w14:paraId="3CEA56B8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https://theconversation.com/deforestation-au-bresil-la-legislation-europeenne-peut-elle-changer-la-donne-197072</w:t>
        </w:r>
      </w:hyperlink>
    </w:p>
    <w:p w14:paraId="050D96D5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Forêt : la gueule de bois</w:t>
      </w:r>
    </w:p>
    <w:p w14:paraId="75600F84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https://www.france.tv/france-2/envoye-special/4497628-foret-la-gueule-de-bois.html</w:t>
        </w:r>
      </w:hyperlink>
    </w:p>
    <w:p w14:paraId="01402641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Espèces strictement protégées : un système de suivi des morts et des captures mis en place</w:t>
      </w:r>
    </w:p>
    <w:p w14:paraId="1508434A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https://www.actu-environnement.com/ae/news/especes-protegees-systeme-controle-captures-morts-accidentelles-directive-habitats-40916.php4</w:t>
        </w:r>
      </w:hyperlink>
    </w:p>
    <w:p w14:paraId="790A1FC8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</w:t>
      </w:r>
      <w:proofErr w:type="gramStart"/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’«</w:t>
      </w:r>
      <w:proofErr w:type="gramEnd"/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expérience de la nature » menacée d’extinction</w:t>
      </w:r>
    </w:p>
    <w:p w14:paraId="14724650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https://reporterre.net/L-experience-de-la-nature-menacee-d-extinction</w:t>
        </w:r>
      </w:hyperlink>
    </w:p>
    <w:p w14:paraId="7F0036A9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Allain </w:t>
      </w:r>
      <w:proofErr w:type="spellStart"/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Bougrain</w:t>
      </w:r>
      <w:proofErr w:type="spellEnd"/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-Dubourg : au chevet de la biodiversité, ça sent le sapin</w:t>
      </w:r>
    </w:p>
    <w:p w14:paraId="463DFC29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https://www.linfodurable.fr/environnement/au-chevet-de-la-biodiversite-ca-sent-le-sapin-36093</w:t>
        </w:r>
      </w:hyperlink>
    </w:p>
    <w:p w14:paraId="52FF9A05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C48596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845A82E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Slow Life : comment ralentir en 5 étapes ? Testez vos connaissances ! [QUIZ]</w:t>
      </w:r>
    </w:p>
    <w:p w14:paraId="6351BAA2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https://www.linfodurable.fr/conso/slow-life-comment-ralentir-en-5-etapes-testez-vos-connaissances-quiz-36117</w:t>
        </w:r>
      </w:hyperlink>
    </w:p>
    <w:p w14:paraId="5171D575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repérer une contrefaçon ?</w:t>
      </w:r>
    </w:p>
    <w:p w14:paraId="1716C5F8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https://www.economie.gouv.fr/particuliers/contrefacon</w:t>
        </w:r>
      </w:hyperlink>
    </w:p>
    <w:p w14:paraId="5FB5741D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Indice de réparabilité : deux ans après sa mise en place, un premier bilan critique</w:t>
      </w:r>
    </w:p>
    <w:p w14:paraId="4F345F24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https://theconversation.com/indice-de-reparabilite-deux-ans-apres-sa-mise-en-place-un-premier-bilan-critique-194701</w:t>
        </w:r>
      </w:hyperlink>
    </w:p>
    <w:p w14:paraId="2732C36B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Tout se trie dans l’emballage plastique !</w:t>
      </w:r>
    </w:p>
    <w:p w14:paraId="617FA374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https://www.banquedesterritoires.fr/tout-se-trie-dans-lemballage-plastique</w:t>
        </w:r>
      </w:hyperlink>
    </w:p>
    <w:p w14:paraId="78AE9332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C51E13E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4C3AFFEF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Réchauffement climatique : les vapeurs d'eau océanique pourraient être transformées en eau potable, selon une étude</w:t>
      </w:r>
    </w:p>
    <w:p w14:paraId="0E7949B2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https://www.linfodurable.fr/environnement/rechauffement-vapeurs-deau-oceanique-transformees-en-eau-potable-36158</w:t>
        </w:r>
      </w:hyperlink>
    </w:p>
    <w:p w14:paraId="5E0CEB48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Directive "eau potable" : l'ordonnance de transposition est parue</w:t>
      </w:r>
    </w:p>
    <w:p w14:paraId="30AB1D26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https://www.banquedesterritoires.fr/directive-eau-potable-lordonnance-de-transposition-est-parue</w:t>
        </w:r>
      </w:hyperlink>
    </w:p>
    <w:p w14:paraId="2F89F52D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Fonts w:asciiTheme="minorHAnsi" w:hAnsiTheme="minorHAnsi" w:cstheme="minorHAnsi"/>
          <w:sz w:val="22"/>
          <w:szCs w:val="22"/>
        </w:rPr>
        <w:t>La moitié des glaciers condamnés à disparaître</w:t>
      </w:r>
    </w:p>
    <w:p w14:paraId="5A8F85EE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https://www.linfodurable.fr/environnement/la-moitie-des-glaciers-condamnes-disparaitre-36211</w:t>
        </w:r>
      </w:hyperlink>
    </w:p>
    <w:p w14:paraId="4F11D958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Fonts w:asciiTheme="minorHAnsi" w:hAnsiTheme="minorHAnsi" w:cstheme="minorHAnsi"/>
          <w:sz w:val="22"/>
          <w:szCs w:val="22"/>
        </w:rPr>
        <w:t>Analyse : peut-on stocker les excès d’eau perdus à la mer ?</w:t>
      </w:r>
    </w:p>
    <w:p w14:paraId="7ACBF5A8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6E665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Texte de </w:t>
      </w:r>
      <w:hyperlink r:id="rId26" w:tgtFrame="_blank" w:history="1">
        <w:r w:rsidRPr="006E665F">
          <w:rPr>
            <w:rStyle w:val="Lienhypertexte"/>
            <w:rFonts w:asciiTheme="minorHAnsi" w:hAnsiTheme="minorHAnsi" w:cstheme="minorHAnsi"/>
            <w:i/>
            <w:iCs/>
            <w:sz w:val="22"/>
            <w:szCs w:val="22"/>
          </w:rPr>
          <w:t xml:space="preserve">Florence </w:t>
        </w:r>
        <w:proofErr w:type="spellStart"/>
        <w:r w:rsidRPr="006E665F">
          <w:rPr>
            <w:rStyle w:val="Lienhypertexte"/>
            <w:rFonts w:asciiTheme="minorHAnsi" w:hAnsiTheme="minorHAnsi" w:cstheme="minorHAnsi"/>
            <w:i/>
            <w:iCs/>
            <w:sz w:val="22"/>
            <w:szCs w:val="22"/>
          </w:rPr>
          <w:t>Habets</w:t>
        </w:r>
        <w:proofErr w:type="spellEnd"/>
      </w:hyperlink>
      <w:r w:rsidRPr="006E665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, Directrice de recherche CNRS en hydrométéorologie, professeure à l’École normale supérieure)</w:t>
      </w:r>
    </w:p>
    <w:p w14:paraId="7D9C356C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https://bonpote.com/analyse-peut-on-stocker-les-exces-deau-perdus-a-la-mer/</w:t>
        </w:r>
      </w:hyperlink>
    </w:p>
    <w:p w14:paraId="6CBA7920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C5BB6F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64B46012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Tout savoir sur le changement climatique en France</w:t>
      </w:r>
    </w:p>
    <w:p w14:paraId="76D68F11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spellStart"/>
      <w:r w:rsidRPr="006E665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Reporterre</w:t>
      </w:r>
      <w:proofErr w:type="spellEnd"/>
      <w:r w:rsidRPr="006E665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détaille à l’échelle nationale le phénomène de notre époque »</w:t>
      </w:r>
    </w:p>
    <w:p w14:paraId="203B7B09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https://reporterre.net/Ce-qu-il-faut-savoir-sur-le-changement-climatique-en-France</w:t>
        </w:r>
      </w:hyperlink>
    </w:p>
    <w:p w14:paraId="24EBC57D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Bûches de chauffage Méfiez-vous du stère !</w:t>
      </w:r>
    </w:p>
    <w:p w14:paraId="04040F40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https://www.quechoisir.org/actualite-buches-de-chauffage-mefiez-vous-du-stere-n104975/</w:t>
        </w:r>
      </w:hyperlink>
    </w:p>
    <w:p w14:paraId="2AC9BEA0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https://www.quechoisir.org/actualite-chauffage-au-bois-le-guichet-pour-demander-l-aide-de-l-etat-est-ouvert-n105027/</w:t>
        </w:r>
      </w:hyperlink>
    </w:p>
    <w:p w14:paraId="18A2D8B1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Hydrogène : la crise actuelle accélère les scénarios</w:t>
      </w:r>
    </w:p>
    <w:p w14:paraId="3A5FCC9A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https://www.actu-environnement.com/ae/news/hydrogene-crise-energie-acceleration-developpement-40920.php4</w:t>
        </w:r>
      </w:hyperlink>
    </w:p>
    <w:p w14:paraId="083902AB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Habitat et énergie : de nouvelles briques réglementaires en vigueur</w:t>
      </w:r>
    </w:p>
    <w:p w14:paraId="0E2821FB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https://www.banquedesterritoires.fr/habitat-et-energie-de-nouvelles-briques-reglementaires-en-vigueur</w:t>
        </w:r>
      </w:hyperlink>
    </w:p>
    <w:p w14:paraId="34AC5514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248B143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49C53EBE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2022-1755 du 30 décembre 2022 relatif aux aides du plan stratégique national de la politique agricole commune</w:t>
      </w:r>
    </w:p>
    <w:p w14:paraId="2F04CBFA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https://www.legifrance.gouv.fr/jorf/id/JORFTEXT000046847535</w:t>
        </w:r>
      </w:hyperlink>
    </w:p>
    <w:p w14:paraId="6611FE33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https://www.banquedesterritoires.fr/demarrage-de-la-pac-2023-2027-des-decrets-apportent-dultimes-et-utiles-precisions</w:t>
        </w:r>
      </w:hyperlink>
    </w:p>
    <w:p w14:paraId="5B51D633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Véhicules propres : un décret précise le régime des aides</w:t>
      </w:r>
    </w:p>
    <w:p w14:paraId="6D933D0A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https://www.actu-environnement.com/ae/news/decret-prime-bonus-achat-location-vehicule-peu-polluant-40907.php4</w:t>
        </w:r>
      </w:hyperlink>
    </w:p>
    <w:p w14:paraId="449992A8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2022-1761 du 30 décembre 2022 relatif aux aides à l'acquisition ou à la location de véhicules peu polluants</w:t>
      </w:r>
    </w:p>
    <w:p w14:paraId="529C11C5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https://www.legifrance.gouv.fr/jorf/id/JORFTEXT000046848201</w:t>
        </w:r>
      </w:hyperlink>
    </w:p>
    <w:p w14:paraId="48628B22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Ces agriculteurs renforcent leur autonomie face à la hausse du prix des intrants</w:t>
      </w:r>
    </w:p>
    <w:p w14:paraId="078065A8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https://www.civam.org/ces-agriculteurs-renforcent-leur-autonomie-face-a-la-hausse-du-prix-des-intrants/</w:t>
        </w:r>
      </w:hyperlink>
    </w:p>
    <w:p w14:paraId="63C88A63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boulangers menacés par la hausse des prix de l'électricité et des matières premières</w:t>
      </w:r>
    </w:p>
    <w:p w14:paraId="1F71E630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https://www.francebleu.fr/infos/economie-social/les-boulangers-menaces-par-la-hausse-des-prix-de-l-electricite-et-des-matieres-premieres-3959619</w:t>
        </w:r>
      </w:hyperlink>
    </w:p>
    <w:p w14:paraId="6F987A54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Panier France Bleu : les catégories et les gammes de produits qui augmentent le plus dans votre département</w:t>
      </w:r>
    </w:p>
    <w:p w14:paraId="4799DFE0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https://www.francebleu.fr/infos/economie-social/panier-france-bleu-les-categories-et-les-gammes-de-produits-</w:t>
        </w:r>
      </w:hyperlink>
      <w:hyperlink r:id="rId40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qui-augmentent-le-plus-dans-votre-departement-4902072</w:t>
        </w:r>
      </w:hyperlink>
    </w:p>
    <w:p w14:paraId="752E7BD9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Particuliers : ce qui change au 1er janvier 2023</w:t>
      </w:r>
    </w:p>
    <w:p w14:paraId="13522E1E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https://www.economie.gouv.fr/particuliers/particuliers-ce-qui-change-au-1er-janvier-2023</w:t>
        </w:r>
      </w:hyperlink>
    </w:p>
    <w:p w14:paraId="52BFF928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 qu’il faut savoir sur la fin du timbre rouge (et du gris)</w:t>
      </w:r>
    </w:p>
    <w:p w14:paraId="29C65F94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https://www.60millions-mag.com/2022/12/28/ce-qu-il-faut-savoir-sur-la-fin-du-timbre-rouge-et-du-gris-20942</w:t>
        </w:r>
      </w:hyperlink>
    </w:p>
    <w:p w14:paraId="3A4D87C2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Comparateur gratuit des supermarchés Trouvez le supermarché drive le moins cher près de chez vous</w:t>
      </w:r>
    </w:p>
    <w:p w14:paraId="4B5DF2E5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https://www.quechoisir.org/carte-interactive-drives-n21243/</w:t>
        </w:r>
      </w:hyperlink>
    </w:p>
    <w:p w14:paraId="6E3C17BA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Taxe foncière Faites des travaux pour ne pas la payer !</w:t>
      </w:r>
    </w:p>
    <w:p w14:paraId="126720ED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https://www.quechoisir.org/actualite-taxe-fonciere-faites-des-travaux-pour-ne-pas-la-payer-n104939/</w:t>
        </w:r>
      </w:hyperlink>
    </w:p>
    <w:p w14:paraId="1966DC5F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Fiscalité des bitcoins Tout change en 2023</w:t>
      </w:r>
    </w:p>
    <w:p w14:paraId="1A20EBCD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https://www.quechoisir.org/actualite-fiscalite-des-bitcoins-tout-change-en-2023-n105003/</w:t>
        </w:r>
      </w:hyperlink>
    </w:p>
    <w:p w14:paraId="7C02CF4A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Qui a vu son niveau de vie augmenter dans les années 2010 ?</w:t>
      </w:r>
    </w:p>
    <w:p w14:paraId="12D75674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https://www.strategie.gouv.fr/publications/niveau-de-vie-augmenter-annees-2010</w:t>
        </w:r>
      </w:hyperlink>
    </w:p>
    <w:p w14:paraId="6A1C4A53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5C361B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1E948F7D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Évaluation globale de la situation des enfants en danger ou risque de danger : cadre national de référence</w:t>
      </w:r>
    </w:p>
    <w:p w14:paraId="4451748B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https://www.has-sante.fr/jcms/p_3120418/fr/evaluation-globale-de-la-situation-des-enfants-en-danger-ou-risque-de-danger-cadre-national-de-reference</w:t>
        </w:r>
      </w:hyperlink>
    </w:p>
    <w:p w14:paraId="03F0D2F0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quête d’une cybersécurité résistante à l’arsenal quantique</w:t>
      </w:r>
    </w:p>
    <w:p w14:paraId="48D8FDE1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https://theconversation.com/la-quete-dune-cybersecurite-resistante-a-larsenal-quantique-196063</w:t>
        </w:r>
      </w:hyperlink>
    </w:p>
    <w:p w14:paraId="47907F86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https://theconversation.com/dossier-la-course-a-lordinateur-et-aux-communications-quantiques-196837</w:t>
        </w:r>
      </w:hyperlink>
    </w:p>
    <w:p w14:paraId="0D7908E8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E665F">
        <w:rPr>
          <w:rFonts w:asciiTheme="minorHAnsi" w:hAnsiTheme="minorHAnsi" w:cstheme="minorHAnsi"/>
          <w:sz w:val="22"/>
          <w:szCs w:val="22"/>
        </w:rPr>
        <w:t>Lubrizol</w:t>
      </w:r>
      <w:proofErr w:type="spellEnd"/>
      <w:r w:rsidRPr="006E665F">
        <w:rPr>
          <w:rFonts w:asciiTheme="minorHAnsi" w:hAnsiTheme="minorHAnsi" w:cstheme="minorHAnsi"/>
          <w:sz w:val="22"/>
          <w:szCs w:val="22"/>
        </w:rPr>
        <w:t>, une catastrophe sans pollution ?</w:t>
      </w:r>
    </w:p>
    <w:p w14:paraId="77575BDC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https://www.france.tv/france-2/envoye-special/4497670-lubrizol-une-catastrophe-sans-pollution.html</w:t>
        </w:r>
      </w:hyperlink>
    </w:p>
    <w:p w14:paraId="6D6BEDDF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Fonts w:asciiTheme="minorHAnsi" w:hAnsiTheme="minorHAnsi" w:cstheme="minorHAnsi"/>
          <w:sz w:val="22"/>
          <w:szCs w:val="22"/>
        </w:rPr>
        <w:t>Sites et sols pollués : la nouvelle typologie des usages entre en piste</w:t>
      </w:r>
    </w:p>
    <w:p w14:paraId="60917407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https://www.banquedesterritoires.fr/sites-et-sols-pollues-la-nouvelle-typologie-des-usages-entre-en-piste</w:t>
        </w:r>
      </w:hyperlink>
    </w:p>
    <w:p w14:paraId="471D1FA9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Fonts w:asciiTheme="minorHAnsi" w:hAnsiTheme="minorHAnsi" w:cstheme="minorHAnsi"/>
          <w:sz w:val="22"/>
          <w:szCs w:val="22"/>
        </w:rPr>
        <w:t>Les risques naturels et technologiques sous l’œil des drones</w:t>
      </w:r>
    </w:p>
    <w:p w14:paraId="43547E8C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https://www.banquedesterritoires.fr/les-risques-naturels-et-technologiques-sous-loeil-des-drones</w:t>
        </w:r>
      </w:hyperlink>
    </w:p>
    <w:p w14:paraId="1B8786C5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Fonts w:asciiTheme="minorHAnsi" w:hAnsiTheme="minorHAnsi" w:cstheme="minorHAnsi"/>
          <w:sz w:val="22"/>
          <w:szCs w:val="22"/>
        </w:rPr>
        <w:t>Contrôle des installations classées : le ministère définit les priorités pour 2023</w:t>
      </w:r>
    </w:p>
    <w:p w14:paraId="3949F91A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https://www.maire-info.com/controle-installations-classees-ministere-definit-les-priorites-pour-2023-article-27059</w:t>
        </w:r>
      </w:hyperlink>
    </w:p>
    <w:p w14:paraId="65E62380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ECC329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E07D7AF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fonte du permafrost de l’Arctique libère d’anciens virus : faut-il s’inquiéter ?</w:t>
      </w:r>
    </w:p>
    <w:p w14:paraId="4DEA1B9B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https://theconversation.com/la-fonte-du-permafrost-de-larctique-libere-danciens-virus-faut-il-sinquieter-197123</w:t>
        </w:r>
      </w:hyperlink>
    </w:p>
    <w:p w14:paraId="2931EAA4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Exposition des riverains aux pesticides : le Conseil d’État envoie un nouveau coup de semonce au gouvernement</w:t>
      </w:r>
    </w:p>
    <w:p w14:paraId="7B036D8A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6E665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contraignant</w:t>
      </w:r>
      <w:proofErr w:type="gramEnd"/>
      <w:r w:rsidRPr="006E665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le gouvernement à revoir sa copie entre autres sur ce sujet des distances minimales d’épandage des produits de type CMR2 »</w:t>
      </w:r>
    </w:p>
    <w:p w14:paraId="4D8E50C7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https://www.banquedesterritoires.fr/exposition-des-riverains-aux-pesticides-le-conseil-detat-envoie-un-nouveau-coup-de-semonce-au</w:t>
        </w:r>
      </w:hyperlink>
    </w:p>
    <w:p w14:paraId="67BDAFB1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30A0B7D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6367B3B8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Fonts w:asciiTheme="minorHAnsi" w:hAnsiTheme="minorHAnsi" w:cstheme="minorHAnsi"/>
          <w:sz w:val="22"/>
          <w:szCs w:val="22"/>
        </w:rPr>
        <w:t>Le canal de Bourgogne bientôt coupé en deux ?</w:t>
      </w:r>
    </w:p>
    <w:p w14:paraId="1C6676AF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https://www.francebleu.fr/infos/transports/le-canal-de-bourgogne-bientot-coupe-en-deux-5688748</w:t>
        </w:r>
      </w:hyperlink>
    </w:p>
    <w:p w14:paraId="21E3CD13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Fonts w:asciiTheme="minorHAnsi" w:hAnsiTheme="minorHAnsi" w:cstheme="minorHAnsi"/>
          <w:sz w:val="22"/>
          <w:szCs w:val="22"/>
        </w:rPr>
        <w:t>Ce qu’il faut savoir sur le covoiturage</w:t>
      </w:r>
    </w:p>
    <w:p w14:paraId="3B3F1FE7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https://www.economie.gouv.fr/particuliers/tout-savoir-covoiturage</w:t>
        </w:r>
      </w:hyperlink>
    </w:p>
    <w:p w14:paraId="7FB7BE20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Fonts w:asciiTheme="minorHAnsi" w:hAnsiTheme="minorHAnsi" w:cstheme="minorHAnsi"/>
          <w:sz w:val="22"/>
          <w:szCs w:val="22"/>
        </w:rPr>
        <w:t>Stopper la destruction des sols, un vrai casse-tête</w:t>
      </w:r>
    </w:p>
    <w:p w14:paraId="4705D054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https://reporterre.net/Stopper-la-destruction-des-sols-un-vrai-casse-tete</w:t>
        </w:r>
      </w:hyperlink>
    </w:p>
    <w:p w14:paraId="45160659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Fonts w:asciiTheme="minorHAnsi" w:hAnsiTheme="minorHAnsi" w:cstheme="minorHAnsi"/>
          <w:sz w:val="22"/>
          <w:szCs w:val="22"/>
        </w:rPr>
        <w:t>Zones préférentielles de renaturation : le décret est paru</w:t>
      </w:r>
    </w:p>
    <w:p w14:paraId="78FE6A62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https://www.banquedesterritoires.fr/zones-preferentielles-de-renaturation-le-decret-est-paru</w:t>
        </w:r>
      </w:hyperlink>
    </w:p>
    <w:p w14:paraId="53441A93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chiffres, des analyses et des outils au service de la connaissance des territoires</w:t>
      </w:r>
    </w:p>
    <w:p w14:paraId="76BC65AC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https://www.observatoire-des-territoires.gouv.fr/</w:t>
        </w:r>
      </w:hyperlink>
    </w:p>
    <w:p w14:paraId="34956362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ZFE : les possibilités de dérogations officiellement publiées</w:t>
      </w:r>
    </w:p>
    <w:p w14:paraId="62126FA8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https://www.maire-info.com/zfe-les-possibilites-derogations-officiellement-publiees-article-27053</w:t>
        </w:r>
      </w:hyperlink>
    </w:p>
    <w:p w14:paraId="78525DB0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665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L'usage du vélo progresse en 2022... mais pas partout !</w:t>
      </w:r>
    </w:p>
    <w:p w14:paraId="0AE12B17" w14:textId="77777777" w:rsidR="006E665F" w:rsidRPr="006E665F" w:rsidRDefault="006E665F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6E665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https://www.maire-info.com/usage-du-velo-progresse-en-2022-mais-pas-partout---article-27058</w:t>
        </w:r>
      </w:hyperlink>
    </w:p>
    <w:p w14:paraId="7B3ED876" w14:textId="77777777" w:rsidR="006E665F" w:rsidRDefault="006E665F" w:rsidP="006E665F">
      <w:pPr>
        <w:pStyle w:val="NormalWeb"/>
        <w:spacing w:after="0" w:afterAutospacing="0"/>
      </w:pPr>
    </w:p>
    <w:p w14:paraId="3BFFB5EC" w14:textId="5ACB4F03" w:rsidR="00A22BC5" w:rsidRPr="000A08EA" w:rsidRDefault="00A22BC5" w:rsidP="006E665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0A08EA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3F0B3A"/>
    <w:rsid w:val="00402F2C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3B6A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france.gouv.fr/jorf/id/JORFTEXT000046847745" TargetMode="External"/><Relationship Id="rId18" Type="http://schemas.openxmlformats.org/officeDocument/2006/relationships/hyperlink" Target="https://www.linfodurable.fr/environnement/au-chevet-de-la-biodiversite-ca-sent-le-sapin-36093" TargetMode="External"/><Relationship Id="rId26" Type="http://schemas.openxmlformats.org/officeDocument/2006/relationships/hyperlink" Target="https://twitter.com/florencehabets" TargetMode="External"/><Relationship Id="rId39" Type="http://schemas.openxmlformats.org/officeDocument/2006/relationships/hyperlink" Target="https://www.francebleu.fr/infos/economie-social/panier-france-bleu-les-categories-et-les-gammes-de-produits-qui-augmentent-le-plus-dans-votre-departement-4902072" TargetMode="External"/><Relationship Id="rId21" Type="http://schemas.openxmlformats.org/officeDocument/2006/relationships/hyperlink" Target="https://theconversation.com/indice-de-reparabilite-deux-ans-apres-sa-mise-en-place-un-premier-bilan-critique-194701" TargetMode="External"/><Relationship Id="rId34" Type="http://schemas.openxmlformats.org/officeDocument/2006/relationships/hyperlink" Target="https://www.banquedesterritoires.fr/demarrage-de-la-pac-2023-2027-des-decrets-apportent-dultimes-et-utiles-precisions" TargetMode="External"/><Relationship Id="rId42" Type="http://schemas.openxmlformats.org/officeDocument/2006/relationships/hyperlink" Target="https://www.60millions-mag.com/2022/12/28/ce-qu-il-faut-savoir-sur-la-fin-du-timbre-rouge-et-du-gris-20942" TargetMode="External"/><Relationship Id="rId47" Type="http://schemas.openxmlformats.org/officeDocument/2006/relationships/hyperlink" Target="https://www.has-sante.fr/jcms/p_3120418/fr/evaluation-globale-de-la-situation-des-enfants-en-danger-ou-risque-de-danger-cadre-national-de-reference" TargetMode="External"/><Relationship Id="rId50" Type="http://schemas.openxmlformats.org/officeDocument/2006/relationships/hyperlink" Target="https://www.france.tv/france-2/envoye-special/4497670-lubrizol-une-catastrophe-sans-pollution.html" TargetMode="External"/><Relationship Id="rId55" Type="http://schemas.openxmlformats.org/officeDocument/2006/relationships/hyperlink" Target="https://www.banquedesterritoires.fr/exposition-des-riverains-aux-pesticides-le-conseil-detat-envoie-un-nouveau-coup-de-semonce-au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francebleu.fr/infos/agriculture-peche/insecticide-tueur-d-abeilles-le-gouvernement-envisage-de-l-autoriser-pour-une-troisieme-annee-consecutive-22248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tu-environnement.com/ae/news/especes-protegees-systeme-controle-captures-morts-accidentelles-directive-habitats-40916.php4" TargetMode="External"/><Relationship Id="rId29" Type="http://schemas.openxmlformats.org/officeDocument/2006/relationships/hyperlink" Target="https://www.quechoisir.org/actualite-buches-de-chauffage-mefiez-vous-du-stere-n104975/" TargetMode="External"/><Relationship Id="rId11" Type="http://schemas.openxmlformats.org/officeDocument/2006/relationships/hyperlink" Target="https://www.bioconsomacteurs.org/bio/dossiers/agriculture-alimentation-sante-ecoproduit-environnement-restauration-collective" TargetMode="External"/><Relationship Id="rId24" Type="http://schemas.openxmlformats.org/officeDocument/2006/relationships/hyperlink" Target="https://www.banquedesterritoires.fr/directive-eau-potable-lordonnance-de-transposition-est-parue" TargetMode="External"/><Relationship Id="rId32" Type="http://schemas.openxmlformats.org/officeDocument/2006/relationships/hyperlink" Target="https://www.banquedesterritoires.fr/habitat-et-energie-de-nouvelles-briques-reglementaires-en-vigueur" TargetMode="External"/><Relationship Id="rId37" Type="http://schemas.openxmlformats.org/officeDocument/2006/relationships/hyperlink" Target="https://www.civam.org/ces-agriculteurs-renforcent-leur-autonomie-face-a-la-hausse-du-prix-des-intrants/" TargetMode="External"/><Relationship Id="rId40" Type="http://schemas.openxmlformats.org/officeDocument/2006/relationships/hyperlink" Target="https://www.francebleu.fr/infos/economie-social/panier-france-bleu-les-categories-et-les-gammes-de-produits-qui-augmentent-le-plus-dans-votre-departement-4902072" TargetMode="External"/><Relationship Id="rId45" Type="http://schemas.openxmlformats.org/officeDocument/2006/relationships/hyperlink" Target="https://www.quechoisir.org/actualite-fiscalite-des-bitcoins-tout-change-en-2023-n105003/" TargetMode="External"/><Relationship Id="rId53" Type="http://schemas.openxmlformats.org/officeDocument/2006/relationships/hyperlink" Target="https://www.maire-info.com/controle-installations-classees-ministere-definit-les-priorites-pour-2023-article-27059" TargetMode="External"/><Relationship Id="rId58" Type="http://schemas.openxmlformats.org/officeDocument/2006/relationships/hyperlink" Target="https://reporterre.net/Stopper-la-destruction-des-sols-un-vrai-casse-tete" TargetMode="External"/><Relationship Id="rId5" Type="http://schemas.openxmlformats.org/officeDocument/2006/relationships/hyperlink" Target="https://www.linfodurable.fr/environnement/ecologie-ce-qui-change-au-1er-janvier-2023-36130" TargetMode="External"/><Relationship Id="rId61" Type="http://schemas.openxmlformats.org/officeDocument/2006/relationships/hyperlink" Target="https://www.maire-info.com/zfe-les-possibilites-derogations-officiellement-publiees-article-27053" TargetMode="External"/><Relationship Id="rId19" Type="http://schemas.openxmlformats.org/officeDocument/2006/relationships/hyperlink" Target="https://www.linfodurable.fr/conso/slow-life-comment-ralentir-en-5-etapes-testez-vos-connaissances-quiz-36117" TargetMode="External"/><Relationship Id="rId14" Type="http://schemas.openxmlformats.org/officeDocument/2006/relationships/hyperlink" Target="https://theconversation.com/deforestation-au-bresil-la-legislation-europeenne-peut-elle-changer-la-donne-197072" TargetMode="External"/><Relationship Id="rId22" Type="http://schemas.openxmlformats.org/officeDocument/2006/relationships/hyperlink" Target="https://www.banquedesterritoires.fr/tout-se-trie-dans-lemballage-plastique" TargetMode="External"/><Relationship Id="rId27" Type="http://schemas.openxmlformats.org/officeDocument/2006/relationships/hyperlink" Target="https://bonpote.com/analyse-peut-on-stocker-les-exces-deau-perdus-a-la-mer/" TargetMode="External"/><Relationship Id="rId30" Type="http://schemas.openxmlformats.org/officeDocument/2006/relationships/hyperlink" Target="https://www.quechoisir.org/actualite-chauffage-au-bois-le-guichet-pour-demander-l-aide-de-l-etat-est-ouvert-n105027/" TargetMode="External"/><Relationship Id="rId35" Type="http://schemas.openxmlformats.org/officeDocument/2006/relationships/hyperlink" Target="https://www.actu-environnement.com/ae/news/decret-prime-bonus-achat-location-vehicule-peu-polluant-40907.php4" TargetMode="External"/><Relationship Id="rId43" Type="http://schemas.openxmlformats.org/officeDocument/2006/relationships/hyperlink" Target="https://www.quechoisir.org/carte-interactive-drives-n21243/" TargetMode="External"/><Relationship Id="rId48" Type="http://schemas.openxmlformats.org/officeDocument/2006/relationships/hyperlink" Target="https://theconversation.com/la-quete-dune-cybersecurite-resistante-a-larsenal-quantique-196063" TargetMode="External"/><Relationship Id="rId56" Type="http://schemas.openxmlformats.org/officeDocument/2006/relationships/hyperlink" Target="https://www.francebleu.fr/infos/transports/le-canal-de-bourgogne-bientot-coupe-en-deux-568874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agriculture.gouv.fr/consultation-publique-projet-darrete-autorisant-provisoirement-lemploi-de-semences-de-betteraves-2" TargetMode="External"/><Relationship Id="rId51" Type="http://schemas.openxmlformats.org/officeDocument/2006/relationships/hyperlink" Target="https://www.banquedesterritoires.fr/sites-et-sols-pollues-la-nouvelle-typologie-des-usages-entre-en-pist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ioconsomacteurs.org/bio/voir-lire/film/quel-avenir-pour-l-agriculture-biologique-en-france" TargetMode="External"/><Relationship Id="rId17" Type="http://schemas.openxmlformats.org/officeDocument/2006/relationships/hyperlink" Target="https://reporterre.net/L-experience-de-la-nature-menacee-d-extinction" TargetMode="External"/><Relationship Id="rId25" Type="http://schemas.openxmlformats.org/officeDocument/2006/relationships/hyperlink" Target="https://www.linfodurable.fr/environnement/la-moitie-des-glaciers-condamnes-disparaitre-36211" TargetMode="External"/><Relationship Id="rId33" Type="http://schemas.openxmlformats.org/officeDocument/2006/relationships/hyperlink" Target="https://www.legifrance.gouv.fr/jorf/id/JORFTEXT000046847535" TargetMode="External"/><Relationship Id="rId38" Type="http://schemas.openxmlformats.org/officeDocument/2006/relationships/hyperlink" Target="https://www.francebleu.fr/infos/economie-social/les-boulangers-menaces-par-la-hausse-des-prix-de-l-electricite-et-des-matieres-premieres-3959619" TargetMode="External"/><Relationship Id="rId46" Type="http://schemas.openxmlformats.org/officeDocument/2006/relationships/hyperlink" Target="https://www.strategie.gouv.fr/publications/niveau-de-vie-augmenter-annees-2010" TargetMode="External"/><Relationship Id="rId59" Type="http://schemas.openxmlformats.org/officeDocument/2006/relationships/hyperlink" Target="https://www.banquedesterritoires.fr/zones-preferentielles-de-renaturation-le-decret-est-paru" TargetMode="External"/><Relationship Id="rId20" Type="http://schemas.openxmlformats.org/officeDocument/2006/relationships/hyperlink" Target="https://www.economie.gouv.fr/particuliers/contrefacon" TargetMode="External"/><Relationship Id="rId41" Type="http://schemas.openxmlformats.org/officeDocument/2006/relationships/hyperlink" Target="https://www.economie.gouv.fr/particuliers/particuliers-ce-qui-change-au-1er-janvier-2023" TargetMode="External"/><Relationship Id="rId54" Type="http://schemas.openxmlformats.org/officeDocument/2006/relationships/hyperlink" Target="https://theconversation.com/la-fonte-du-permafrost-de-larctique-libere-danciens-virus-faut-il-sinquieter-197123" TargetMode="External"/><Relationship Id="rId62" Type="http://schemas.openxmlformats.org/officeDocument/2006/relationships/hyperlink" Target="https://www.maire-info.com/usage-du-velo-progresse-en-2022-mais-pas-partout---article-2705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pacte-vert-la-reforme-du-marche-carbone-et-le-fonds-social-pour-le-climat-dans-la-hotte" TargetMode="External"/><Relationship Id="rId15" Type="http://schemas.openxmlformats.org/officeDocument/2006/relationships/hyperlink" Target="https://www.france.tv/france-2/envoye-special/4497628-foret-la-gueule-de-bois.html" TargetMode="External"/><Relationship Id="rId23" Type="http://schemas.openxmlformats.org/officeDocument/2006/relationships/hyperlink" Target="https://www.linfodurable.fr/environnement/rechauffement-vapeurs-deau-oceanique-transformees-en-eau-potable-36158" TargetMode="External"/><Relationship Id="rId28" Type="http://schemas.openxmlformats.org/officeDocument/2006/relationships/hyperlink" Target="https://reporterre.net/Ce-qu-il-faut-savoir-sur-le-changement-climatique-en-France" TargetMode="External"/><Relationship Id="rId36" Type="http://schemas.openxmlformats.org/officeDocument/2006/relationships/hyperlink" Target="https://www.legifrance.gouv.fr/jorf/id/JORFTEXT000046848201" TargetMode="External"/><Relationship Id="rId49" Type="http://schemas.openxmlformats.org/officeDocument/2006/relationships/hyperlink" Target="https://theconversation.com/dossier-la-course-a-lordinateur-et-aux-communications-quantiques-196837" TargetMode="External"/><Relationship Id="rId57" Type="http://schemas.openxmlformats.org/officeDocument/2006/relationships/hyperlink" Target="https://www.economie.gouv.fr/particuliers/tout-savoir-covoiturage" TargetMode="External"/><Relationship Id="rId10" Type="http://schemas.openxmlformats.org/officeDocument/2006/relationships/hyperlink" Target="https://www.euractiv.fr/section/agriculture-alimentation/news/decryptage-lagroalimentaire-en-europe-que-reserve-2023/" TargetMode="External"/><Relationship Id="rId31" Type="http://schemas.openxmlformats.org/officeDocument/2006/relationships/hyperlink" Target="https://www.actu-environnement.com/ae/news/hydrogene-crise-energie-acceleration-developpement-40920.php4" TargetMode="External"/><Relationship Id="rId44" Type="http://schemas.openxmlformats.org/officeDocument/2006/relationships/hyperlink" Target="https://www.quechoisir.org/actualite-taxe-fonciere-faites-des-travaux-pour-ne-pas-la-payer-n104939/" TargetMode="External"/><Relationship Id="rId52" Type="http://schemas.openxmlformats.org/officeDocument/2006/relationships/hyperlink" Target="https://www.banquedesterritoires.fr/les-risques-naturels-et-technologiques-sous-loeil-des-drones" TargetMode="External"/><Relationship Id="rId60" Type="http://schemas.openxmlformats.org/officeDocument/2006/relationships/hyperlink" Target="https://www.observatoire-des-territoires.gouv.fr/" TargetMode="External"/><Relationship Id="rId4" Type="http://schemas.openxmlformats.org/officeDocument/2006/relationships/hyperlink" Target="https://reporterre.net/Dix-resolutions-ecolos-pour-M-Macron" TargetMode="External"/><Relationship Id="rId9" Type="http://schemas.openxmlformats.org/officeDocument/2006/relationships/hyperlink" Target="https://theconversation.com/les-legumineuses-pilier-pour-des-systemes-agroalimentaires-plus-durables-en-europe-19318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2770</Words>
  <Characters>15235</Characters>
  <Application>Microsoft Office Word</Application>
  <DocSecurity>0</DocSecurity>
  <Lines>126</Lines>
  <Paragraphs>35</Paragraphs>
  <ScaleCrop>false</ScaleCrop>
  <Company/>
  <LinksUpToDate>false</LinksUpToDate>
  <CharactersWithSpaces>17970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16</cp:revision>
  <dcterms:created xsi:type="dcterms:W3CDTF">2022-10-02T12:03:00Z</dcterms:created>
  <dcterms:modified xsi:type="dcterms:W3CDTF">2023-01-10T09:18:00Z</dcterms:modified>
</cp:coreProperties>
</file>